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976F29">
        <w:rPr>
          <w:b/>
          <w:sz w:val="28"/>
          <w:szCs w:val="28"/>
          <w:lang w:eastAsia="ar-SA"/>
        </w:rPr>
        <w:t>90</w:t>
      </w:r>
      <w:r w:rsidR="00944A76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31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5D4167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Рашада Захир оглы, </w:t>
      </w:r>
      <w:r w:rsidR="00A50F73">
        <w:rPr>
          <w:rFonts w:ascii="Times New Roman" w:eastAsia="MS Mincho" w:hAnsi="Times New Roman"/>
          <w:sz w:val="28"/>
          <w:szCs w:val="28"/>
        </w:rPr>
        <w:t>==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Аскеров Р.З.о.</w:t>
      </w:r>
      <w:r w:rsidRPr="00437ADA">
        <w:rPr>
          <w:rFonts w:eastAsia="MS Mincho"/>
          <w:sz w:val="28"/>
          <w:szCs w:val="28"/>
        </w:rPr>
        <w:t xml:space="preserve">, </w:t>
      </w:r>
      <w:r w:rsidR="00A50F7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A50F7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500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="00A50F7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 2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A50F7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В судебное заседание Аскеров Р.З.о.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Руководствуясь ч. 2 ст. 25.1 КоАП РФ мировой судья полагает возмож</w:t>
      </w:r>
      <w:r w:rsidRPr="00976F29">
        <w:rPr>
          <w:rFonts w:eastAsia="MS Mincho"/>
          <w:sz w:val="28"/>
          <w:szCs w:val="28"/>
        </w:rPr>
        <w:t>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</w:t>
      </w:r>
      <w:r w:rsidRPr="00437ADA">
        <w:rPr>
          <w:rFonts w:eastAsia="MS Mincho"/>
          <w:sz w:val="28"/>
          <w:szCs w:val="28"/>
        </w:rPr>
        <w:t xml:space="preserve">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</w:t>
      </w:r>
      <w:r w:rsidRPr="00437ADA">
        <w:rPr>
          <w:rFonts w:eastAsia="MS Mincho"/>
          <w:sz w:val="28"/>
          <w:szCs w:val="28"/>
        </w:rPr>
        <w:t xml:space="preserve">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A50F73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A50F73">
        <w:rPr>
          <w:rFonts w:eastAsia="MS Mincho"/>
          <w:sz w:val="28"/>
          <w:szCs w:val="28"/>
        </w:rPr>
        <w:t>===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</w:t>
      </w:r>
      <w:r w:rsidRPr="004E4BE8">
        <w:rPr>
          <w:rFonts w:eastAsia="MS Mincho"/>
          <w:sz w:val="28"/>
          <w:szCs w:val="28"/>
        </w:rPr>
        <w:t>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A50F73">
        <w:rPr>
          <w:rFonts w:eastAsia="MS Mincho"/>
          <w:sz w:val="28"/>
          <w:szCs w:val="28"/>
        </w:rPr>
        <w:t>====</w:t>
      </w:r>
      <w:r w:rsidRPr="00944A76" w:rsidR="00944A7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A50F73">
        <w:rPr>
          <w:rFonts w:eastAsia="MS Mincho"/>
          <w:sz w:val="28"/>
          <w:szCs w:val="28"/>
        </w:rPr>
        <w:t>===</w:t>
      </w:r>
      <w:r w:rsidRPr="004E4BE8">
        <w:rPr>
          <w:rFonts w:eastAsia="MS Mincho"/>
          <w:sz w:val="28"/>
          <w:szCs w:val="28"/>
        </w:rPr>
        <w:t xml:space="preserve"> которым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Аскеров Р.З.о.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A50F73">
        <w:rPr>
          <w:rFonts w:eastAsia="MS Mincho"/>
          <w:sz w:val="28"/>
          <w:szCs w:val="28"/>
        </w:rPr>
        <w:t>===</w:t>
      </w:r>
      <w:r w:rsidRPr="0048692D">
        <w:rPr>
          <w:rFonts w:eastAsia="MS Mincho"/>
          <w:sz w:val="28"/>
          <w:szCs w:val="28"/>
        </w:rPr>
        <w:t xml:space="preserve"> государств</w:t>
      </w:r>
      <w:r w:rsidRPr="0048692D">
        <w:rPr>
          <w:rFonts w:eastAsia="MS Mincho"/>
          <w:sz w:val="28"/>
          <w:szCs w:val="28"/>
        </w:rPr>
        <w:t xml:space="preserve">енный регистрационный знак </w:t>
      </w:r>
      <w:r w:rsidR="00A50F73">
        <w:rPr>
          <w:rFonts w:eastAsia="MS Mincho"/>
          <w:sz w:val="28"/>
          <w:szCs w:val="28"/>
        </w:rPr>
        <w:t>===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операций с водительским удостоверением, из которой следует, что Аскерову Р.З.о. выдано водительское удостовер</w:t>
      </w:r>
      <w:r>
        <w:rPr>
          <w:rFonts w:eastAsia="MS Mincho"/>
          <w:sz w:val="28"/>
          <w:szCs w:val="28"/>
        </w:rPr>
        <w:t xml:space="preserve">ение </w:t>
      </w:r>
      <w:r w:rsidR="00A50F73">
        <w:rPr>
          <w:rFonts w:eastAsia="MS Mincho"/>
          <w:sz w:val="28"/>
          <w:szCs w:val="28"/>
        </w:rPr>
        <w:t>===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- справкой инспектора по ИАЗ ЦАФАП в ОДД ГИБДД УМВД России по ХМАО-Югре, из которой следует, что согласно условиям Контракта № </w:t>
      </w:r>
      <w:r w:rsidR="00A50F73">
        <w:rPr>
          <w:rFonts w:eastAsia="MS Mincho"/>
          <w:sz w:val="28"/>
          <w:szCs w:val="28"/>
        </w:rPr>
        <w:t>===</w:t>
      </w:r>
      <w:r w:rsidRPr="00D11207">
        <w:rPr>
          <w:rFonts w:eastAsia="MS Mincho"/>
          <w:sz w:val="28"/>
          <w:szCs w:val="28"/>
        </w:rPr>
        <w:t xml:space="preserve"> на оказание услуг по предпочтовой</w:t>
      </w:r>
      <w:r w:rsidRPr="00D11207">
        <w:rPr>
          <w:rFonts w:eastAsia="MS Mincho"/>
          <w:sz w:val="28"/>
          <w:szCs w:val="28"/>
        </w:rPr>
        <w:t xml:space="preserve">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</w:t>
      </w:r>
      <w:r w:rsidRPr="00D11207">
        <w:rPr>
          <w:rFonts w:eastAsia="MS Mincho"/>
          <w:sz w:val="28"/>
          <w:szCs w:val="28"/>
        </w:rPr>
        <w:t>рства связи и массовых коммуникаций РФ № 234 от 31.07.2014, возврат конвертов производится только по заявлению заказчика по необходимости.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</w:t>
      </w:r>
      <w:r w:rsidRPr="004E4BE8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</w:t>
      </w:r>
      <w:r w:rsidRPr="004E4BE8">
        <w:rPr>
          <w:rFonts w:eastAsia="MS Mincho"/>
          <w:sz w:val="28"/>
          <w:szCs w:val="28"/>
        </w:rPr>
        <w:t xml:space="preserve">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</w:t>
      </w:r>
      <w:r w:rsidRPr="004E4BE8">
        <w:rPr>
          <w:rFonts w:eastAsia="MS Mincho"/>
          <w:sz w:val="28"/>
          <w:szCs w:val="28"/>
        </w:rPr>
        <w:t>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</w:t>
      </w:r>
      <w:r>
        <w:rPr>
          <w:rFonts w:eastAsia="MS Mincho"/>
          <w:sz w:val="28"/>
          <w:szCs w:val="28"/>
        </w:rPr>
        <w:t>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</w:t>
      </w:r>
      <w:r w:rsidRPr="00B51702">
        <w:rPr>
          <w:rFonts w:eastAsia="MS Mincho"/>
          <w:sz w:val="28"/>
          <w:szCs w:val="28"/>
        </w:rPr>
        <w:t>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</w:t>
      </w:r>
      <w:r>
        <w:rPr>
          <w:rFonts w:eastAsia="MS Mincho"/>
          <w:sz w:val="28"/>
          <w:szCs w:val="28"/>
        </w:rPr>
        <w:t>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</w:t>
      </w:r>
      <w:r w:rsidRPr="005B0E79">
        <w:rPr>
          <w:snapToGrid w:val="0"/>
          <w:sz w:val="28"/>
          <w:szCs w:val="28"/>
        </w:rPr>
        <w:t>именование 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Банковский счет, входящий в состав единого казначейского счета (ЕКС) </w:t>
      </w:r>
      <w:r w:rsidRPr="005B0E79">
        <w:rPr>
          <w:snapToGrid w:val="0"/>
          <w:sz w:val="28"/>
          <w:szCs w:val="28"/>
        </w:rPr>
        <w:t>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A50F73">
        <w:rPr>
          <w:snapToGrid w:val="0"/>
          <w:sz w:val="28"/>
          <w:szCs w:val="28"/>
        </w:rPr>
        <w:t>==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B51702">
        <w:rPr>
          <w:sz w:val="28"/>
          <w:szCs w:val="28"/>
        </w:rPr>
        <w:t xml:space="preserve">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</w:t>
      </w:r>
      <w:r w:rsidRPr="00B51702">
        <w:rPr>
          <w:sz w:val="28"/>
          <w:szCs w:val="28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</w:t>
      </w:r>
      <w:r w:rsidRPr="00B51702">
        <w:rPr>
          <w:sz w:val="28"/>
          <w:szCs w:val="28"/>
        </w:rPr>
        <w:t>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</w:t>
      </w:r>
      <w:r w:rsidRPr="00B51702">
        <w:rPr>
          <w:sz w:val="28"/>
          <w:szCs w:val="28"/>
        </w:rPr>
        <w:t>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B51702">
        <w:rPr>
          <w:sz w:val="28"/>
          <w:szCs w:val="28"/>
        </w:rPr>
        <w:t xml:space="preserve">рственной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</w:t>
      </w:r>
      <w:r w:rsidRPr="00B51702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</w:t>
      </w:r>
      <w:r w:rsidRPr="00B51702">
        <w:rPr>
          <w:rFonts w:eastAsia="MS Mincho"/>
          <w:sz w:val="28"/>
          <w:szCs w:val="28"/>
        </w:rPr>
        <w:t xml:space="preserve">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73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76F29">
      <w:t>5</w:t>
    </w:r>
    <w:r w:rsidR="005C27B3">
      <w:t>4</w:t>
    </w:r>
    <w:r w:rsidR="00976F29">
      <w:t>5</w:t>
    </w:r>
    <w:r w:rsidR="00944A76">
      <w:t>5</w:t>
    </w:r>
    <w:r w:rsidRPr="00437ADA">
      <w:t>-</w:t>
    </w:r>
    <w:r w:rsidR="00944A76"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B23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0F73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BF2A-C2B5-4A3C-A2B9-66AACCAE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